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6A9" w:rsidRDefault="00C31926">
      <w:pPr>
        <w:pStyle w:val="Titre1"/>
      </w:pPr>
      <w:bookmarkStart w:id="0" w:name="_ds91ve2qb3dd" w:colFirst="0" w:colLast="0"/>
      <w:bookmarkEnd w:id="0"/>
      <w:r>
        <w:rPr>
          <w:rFonts w:ascii="Dosis" w:eastAsia="Dosis" w:hAnsi="Dosis" w:cs="Dosis"/>
          <w:b/>
        </w:rPr>
        <w:t>DCE x Innovation : sommaire de la boîte à outils</w:t>
      </w:r>
    </w:p>
    <w:p w:rsidR="00E776A9" w:rsidRDefault="00C31926">
      <w:pPr>
        <w:spacing w:before="360" w:after="360" w:line="345" w:lineRule="auto"/>
        <w:jc w:val="both"/>
      </w:pPr>
      <w:r>
        <w:rPr>
          <w:rFonts w:ascii="Dosis ExtraLight" w:eastAsia="Dosis ExtraLight" w:hAnsi="Dosis ExtraLight" w:cs="Dosis ExtraLight"/>
        </w:rPr>
        <w:t>Lors de l’atelier DCE, chaque groupe a produit des outils qui sont mis à votre disposition dans un format neutre pour que chacun puisse se les approprier. Ils ont vocation à être diffusés largement, testés et améliorés. Ils peuvent être utilisés en totalit</w:t>
      </w:r>
      <w:r>
        <w:rPr>
          <w:rFonts w:ascii="Dosis ExtraLight" w:eastAsia="Dosis ExtraLight" w:hAnsi="Dosis ExtraLight" w:cs="Dosis ExtraLight"/>
        </w:rPr>
        <w:t>é ou en partie et sont à adapter à la nature et au contexte de votre achat.</w:t>
      </w:r>
    </w:p>
    <w:p w:rsidR="00E776A9" w:rsidRDefault="00C31926">
      <w:pPr>
        <w:rPr>
          <w:b/>
          <w:color w:val="4B00FE"/>
        </w:rPr>
      </w:pPr>
      <w:r>
        <w:rPr>
          <w:rFonts w:ascii="Dosis ExtraLight" w:eastAsia="Dosis ExtraLight" w:hAnsi="Dosis ExtraLight" w:cs="Dosis ExtraLight"/>
          <w:color w:val="4B00FE"/>
          <w:sz w:val="28"/>
          <w:szCs w:val="28"/>
          <w:highlight w:val="yellow"/>
        </w:rPr>
        <w:t>LA STRUCTURE DU DCE</w:t>
      </w:r>
    </w:p>
    <w:p w:rsidR="00E776A9" w:rsidRDefault="00C31926">
      <w:pPr>
        <w:jc w:val="both"/>
        <w:rPr>
          <w:rFonts w:ascii="Dosis" w:eastAsia="Dosis" w:hAnsi="Dosis" w:cs="Dosis"/>
        </w:rPr>
      </w:pPr>
      <w:r>
        <w:rPr>
          <w:rFonts w:ascii="Dosis" w:eastAsia="Dosis" w:hAnsi="Dosis" w:cs="Dosis"/>
        </w:rPr>
        <w:t xml:space="preserve">La structuration du DCE est primordiale : elle doit guider efficacement l’entreprise dans son analyse des informations clés du marché. Cela requiert un travail </w:t>
      </w:r>
      <w:r>
        <w:rPr>
          <w:rFonts w:ascii="Dosis" w:eastAsia="Dosis" w:hAnsi="Dosis" w:cs="Dosis"/>
        </w:rPr>
        <w:t>de hiérarchisation de l’information.</w:t>
      </w:r>
    </w:p>
    <w:p w:rsidR="00E776A9" w:rsidRDefault="00C31926">
      <w:pPr>
        <w:numPr>
          <w:ilvl w:val="0"/>
          <w:numId w:val="1"/>
        </w:numPr>
        <w:rPr>
          <w:rFonts w:ascii="Dosis" w:eastAsia="Dosis" w:hAnsi="Dosis" w:cs="Dosis"/>
        </w:rPr>
      </w:pPr>
      <w:r>
        <w:rPr>
          <w:rFonts w:ascii="Dosis" w:eastAsia="Dosis" w:hAnsi="Dosis" w:cs="Dosis"/>
        </w:rPr>
        <w:t xml:space="preserve">Composition type du DCE et du CCTP :  </w:t>
      </w:r>
      <w:hyperlink r:id="rId7" w:history="1">
        <w:r w:rsidRPr="00DE452D">
          <w:rPr>
            <w:rStyle w:val="Lienhypertexte"/>
            <w:rFonts w:ascii="Dosis" w:eastAsia="Dosis" w:hAnsi="Dosis" w:cs="Dosis"/>
          </w:rPr>
          <w:t>Télécharger</w:t>
        </w:r>
      </w:hyperlink>
      <w:r>
        <w:rPr>
          <w:rFonts w:ascii="Dosis" w:eastAsia="Dosis" w:hAnsi="Dosis" w:cs="Dosis"/>
          <w:color w:val="1155CC"/>
          <w:u w:val="single"/>
        </w:rPr>
        <w:t xml:space="preserve"> </w:t>
      </w:r>
    </w:p>
    <w:p w:rsidR="00E776A9" w:rsidRDefault="00E776A9">
      <w:pPr>
        <w:rPr>
          <w:rFonts w:ascii="Dosis ExtraLight" w:eastAsia="Dosis ExtraLight" w:hAnsi="Dosis ExtraLight" w:cs="Dosis ExtraLight"/>
          <w:color w:val="4B00FE"/>
          <w:highlight w:val="yellow"/>
        </w:rPr>
      </w:pPr>
    </w:p>
    <w:p w:rsidR="00E776A9" w:rsidRDefault="00C31926">
      <w:pPr>
        <w:rPr>
          <w:rFonts w:ascii="Dosis ExtraLight" w:eastAsia="Dosis ExtraLight" w:hAnsi="Dosis ExtraLight" w:cs="Dosis ExtraLight"/>
          <w:color w:val="4B00FE"/>
          <w:sz w:val="28"/>
          <w:szCs w:val="28"/>
          <w:highlight w:val="yellow"/>
        </w:rPr>
      </w:pPr>
      <w:r>
        <w:rPr>
          <w:rFonts w:ascii="Dosis ExtraLight" w:eastAsia="Dosis ExtraLight" w:hAnsi="Dosis ExtraLight" w:cs="Dosis ExtraLight"/>
          <w:color w:val="4B00FE"/>
          <w:sz w:val="28"/>
          <w:szCs w:val="28"/>
          <w:highlight w:val="yellow"/>
        </w:rPr>
        <w:t>LE FORMAT</w:t>
      </w:r>
    </w:p>
    <w:p w:rsidR="00E776A9" w:rsidRDefault="00C31926">
      <w:pPr>
        <w:jc w:val="both"/>
        <w:rPr>
          <w:rFonts w:ascii="Dosis" w:eastAsia="Dosis" w:hAnsi="Dosis" w:cs="Dosis"/>
        </w:rPr>
      </w:pPr>
      <w:r>
        <w:rPr>
          <w:rFonts w:ascii="Dosis" w:eastAsia="Dosis" w:hAnsi="Dosis" w:cs="Dosis"/>
        </w:rPr>
        <w:t>La forme des documents do</w:t>
      </w:r>
      <w:r>
        <w:rPr>
          <w:rFonts w:ascii="Dosis" w:eastAsia="Dosis" w:hAnsi="Dosis" w:cs="Dosis"/>
        </w:rPr>
        <w:t xml:space="preserve">it être soignée pour donner envie aux entreprises de s’engager dans ce marché : </w:t>
      </w:r>
      <w:proofErr w:type="gramStart"/>
      <w:r>
        <w:rPr>
          <w:rFonts w:ascii="Dosis" w:eastAsia="Dosis" w:hAnsi="Dosis" w:cs="Dosis"/>
        </w:rPr>
        <w:t>elle</w:t>
      </w:r>
      <w:proofErr w:type="gramEnd"/>
      <w:r>
        <w:rPr>
          <w:rFonts w:ascii="Dosis" w:eastAsia="Dosis" w:hAnsi="Dosis" w:cs="Dosis"/>
        </w:rPr>
        <w:t xml:space="preserve"> doit servir la compréhension des objectifs du projet et refléter la volonté d’innover de l’administration.</w:t>
      </w:r>
    </w:p>
    <w:p w:rsidR="00E776A9" w:rsidRDefault="00C31926">
      <w:pPr>
        <w:jc w:val="both"/>
        <w:rPr>
          <w:rFonts w:ascii="Dosis" w:eastAsia="Dosis" w:hAnsi="Dosis" w:cs="Dosis"/>
        </w:rPr>
      </w:pPr>
      <w:r>
        <w:rPr>
          <w:rFonts w:ascii="Dosis" w:eastAsia="Dosis" w:hAnsi="Dosis" w:cs="Dosis"/>
        </w:rPr>
        <w:t>Pour aider l’entreprise à faire le choix d’y répondre, une fiche</w:t>
      </w:r>
      <w:r>
        <w:rPr>
          <w:rFonts w:ascii="Dosis" w:eastAsia="Dosis" w:hAnsi="Dosis" w:cs="Dosis"/>
        </w:rPr>
        <w:t xml:space="preserve"> synthétique a été créée ; elle est accompagnée d’un formulaire unique de réponse.</w:t>
      </w:r>
    </w:p>
    <w:p w:rsidR="00E776A9" w:rsidRDefault="00C3192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Dosis" w:eastAsia="Dosis" w:hAnsi="Dosis" w:cs="Dosis"/>
        </w:rPr>
      </w:pPr>
      <w:r>
        <w:rPr>
          <w:rFonts w:ascii="Dosis" w:eastAsia="Dosis" w:hAnsi="Dosis" w:cs="Dosis"/>
        </w:rPr>
        <w:t xml:space="preserve">Cartographie du besoin : </w:t>
      </w:r>
      <w:hyperlink r:id="rId8" w:history="1">
        <w:r w:rsidRPr="00DE452D">
          <w:rPr>
            <w:rStyle w:val="Lienhypertexte"/>
            <w:rFonts w:ascii="Dosis" w:eastAsia="Dosis" w:hAnsi="Dosis" w:cs="Dosis"/>
          </w:rPr>
          <w:t>télécharger</w:t>
        </w:r>
      </w:hyperlink>
    </w:p>
    <w:p w:rsidR="00E776A9" w:rsidRDefault="00C3192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Dosis" w:eastAsia="Dosis" w:hAnsi="Dosis" w:cs="Dosis"/>
        </w:rPr>
      </w:pPr>
      <w:r>
        <w:rPr>
          <w:rFonts w:ascii="Dosis" w:eastAsia="Dosis" w:hAnsi="Dosis" w:cs="Dosis"/>
        </w:rPr>
        <w:t>Fiche synthétique su</w:t>
      </w:r>
      <w:r>
        <w:rPr>
          <w:rFonts w:ascii="Dosis" w:eastAsia="Dosis" w:hAnsi="Dosis" w:cs="Dosis"/>
        </w:rPr>
        <w:t xml:space="preserve">r le marché : </w:t>
      </w:r>
      <w:hyperlink r:id="rId9" w:history="1">
        <w:r w:rsidRPr="00DE452D">
          <w:rPr>
            <w:rStyle w:val="Lienhypertexte"/>
            <w:rFonts w:ascii="Dosis" w:eastAsia="Dosis" w:hAnsi="Dosis" w:cs="Dosis"/>
          </w:rPr>
          <w:t>télécharger</w:t>
        </w:r>
      </w:hyperlink>
    </w:p>
    <w:p w:rsidR="00E776A9" w:rsidRDefault="00C3192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Dosis" w:eastAsia="Dosis" w:hAnsi="Dosis" w:cs="Dosis"/>
        </w:rPr>
      </w:pPr>
      <w:r>
        <w:rPr>
          <w:rFonts w:ascii="Dosis" w:eastAsia="Dosis" w:hAnsi="Dosis" w:cs="Dosis"/>
        </w:rPr>
        <w:t xml:space="preserve">Formulaire unique de réponse (l’entreprise pourra y centraliser sa réponse) : </w:t>
      </w:r>
      <w:hyperlink r:id="rId10" w:history="1">
        <w:r w:rsidRPr="00DE452D">
          <w:rPr>
            <w:rStyle w:val="Lienhypertexte"/>
            <w:rFonts w:ascii="Dosis" w:eastAsia="Dosis" w:hAnsi="Dosis" w:cs="Dosis"/>
          </w:rPr>
          <w:t>télécharger</w:t>
        </w:r>
      </w:hyperlink>
    </w:p>
    <w:p w:rsidR="00E776A9" w:rsidRDefault="00E776A9">
      <w:pPr>
        <w:rPr>
          <w:rFonts w:ascii="Dosis ExtraLight" w:eastAsia="Dosis ExtraLight" w:hAnsi="Dosis ExtraLight" w:cs="Dosis ExtraLight"/>
          <w:color w:val="4B00FE"/>
          <w:highlight w:val="yellow"/>
        </w:rPr>
      </w:pPr>
    </w:p>
    <w:p w:rsidR="00E776A9" w:rsidRDefault="00C31926">
      <w:pPr>
        <w:rPr>
          <w:rFonts w:ascii="Dosis ExtraLight" w:eastAsia="Dosis ExtraLight" w:hAnsi="Dosis ExtraLight" w:cs="Dosis ExtraLight"/>
          <w:color w:val="4B00FE"/>
          <w:highlight w:val="yellow"/>
        </w:rPr>
      </w:pPr>
      <w:r>
        <w:rPr>
          <w:rFonts w:ascii="Dosis ExtraLight" w:eastAsia="Dosis ExtraLight" w:hAnsi="Dosis ExtraLight" w:cs="Dosis ExtraLight"/>
          <w:color w:val="4B00FE"/>
          <w:sz w:val="28"/>
          <w:szCs w:val="28"/>
          <w:highlight w:val="yellow"/>
        </w:rPr>
        <w:t>LE BESOIN</w:t>
      </w:r>
    </w:p>
    <w:p w:rsidR="00E776A9" w:rsidRDefault="00C31926">
      <w:pPr>
        <w:jc w:val="both"/>
        <w:rPr>
          <w:rFonts w:ascii="Dosis" w:eastAsia="Dosis" w:hAnsi="Dosis" w:cs="Dosis"/>
        </w:rPr>
      </w:pPr>
      <w:r>
        <w:rPr>
          <w:rFonts w:ascii="Dosis" w:eastAsia="Dosis" w:hAnsi="Dosis" w:cs="Dosis"/>
        </w:rPr>
        <w:t>Le marché doit préciser les résultats attendus sur le service en tant que tel et sur les enjeux de contexte (politique publique; territoire) pour la co</w:t>
      </w:r>
      <w:r>
        <w:rPr>
          <w:rFonts w:ascii="Dosis" w:eastAsia="Dosis" w:hAnsi="Dosis" w:cs="Dosis"/>
        </w:rPr>
        <w:t>llectivité (enjeux sociaux et économiques à moyen et long termes). Il est possible de restituer ces informations sous forme de tableaux de bord avec des indicateurs de suivi.</w:t>
      </w:r>
    </w:p>
    <w:p w:rsidR="00E776A9" w:rsidRDefault="00C3192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Dosis" w:eastAsia="Dosis" w:hAnsi="Dosis" w:cs="Dosis"/>
        </w:rPr>
      </w:pPr>
      <w:r>
        <w:rPr>
          <w:rFonts w:ascii="Dosis" w:eastAsia="Dosis" w:hAnsi="Dosis" w:cs="Dosis"/>
        </w:rPr>
        <w:t xml:space="preserve">Tableau de bord des résultats attendus vis-à-vis du service : </w:t>
      </w:r>
      <w:hyperlink r:id="rId11" w:history="1">
        <w:r w:rsidRPr="00DE452D">
          <w:rPr>
            <w:rStyle w:val="Lienhypertexte"/>
            <w:rFonts w:ascii="Dosis" w:eastAsia="Dosis" w:hAnsi="Dosis" w:cs="Dosis"/>
          </w:rPr>
          <w:t>télécharger</w:t>
        </w:r>
      </w:hyperlink>
    </w:p>
    <w:p w:rsidR="00E776A9" w:rsidRDefault="00E776A9">
      <w:pPr>
        <w:rPr>
          <w:rFonts w:ascii="Dosis ExtraLight" w:eastAsia="Dosis ExtraLight" w:hAnsi="Dosis ExtraLight" w:cs="Dosis ExtraLight"/>
          <w:color w:val="4B00FE"/>
          <w:highlight w:val="yellow"/>
        </w:rPr>
      </w:pPr>
    </w:p>
    <w:p w:rsidR="00E776A9" w:rsidRDefault="00C31926">
      <w:pPr>
        <w:rPr>
          <w:rFonts w:ascii="Dosis ExtraLight" w:eastAsia="Dosis ExtraLight" w:hAnsi="Dosis ExtraLight" w:cs="Dosis ExtraLight"/>
          <w:color w:val="4B00FE"/>
          <w:highlight w:val="yellow"/>
        </w:rPr>
      </w:pPr>
      <w:r>
        <w:rPr>
          <w:rFonts w:ascii="Dosis ExtraLight" w:eastAsia="Dosis ExtraLight" w:hAnsi="Dosis ExtraLight" w:cs="Dosis ExtraLight"/>
          <w:color w:val="4B00FE"/>
          <w:sz w:val="28"/>
          <w:szCs w:val="28"/>
          <w:highlight w:val="yellow"/>
        </w:rPr>
        <w:t>LA RELATION ENTREPRISE / ADMINISTRATION</w:t>
      </w:r>
    </w:p>
    <w:p w:rsidR="00E776A9" w:rsidRDefault="00C319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Dosis" w:eastAsia="Dosis" w:hAnsi="Dosis" w:cs="Dosis"/>
        </w:rPr>
      </w:pPr>
      <w:r>
        <w:rPr>
          <w:rFonts w:ascii="Dosis" w:eastAsia="Dosis" w:hAnsi="Dosis" w:cs="Dosis"/>
        </w:rPr>
        <w:t>En étant clair sur les étapes du processus achat vis-à-vis des entreprises, en particulier, en démontrant qu’il y a réellement eu analyse du besoin côté administration, on contribue à renforcer la confiance des entreprises dans le marché. Il faut veiller à</w:t>
      </w:r>
      <w:r>
        <w:rPr>
          <w:rFonts w:ascii="Dosis" w:eastAsia="Dosis" w:hAnsi="Dosis" w:cs="Dosis"/>
        </w:rPr>
        <w:t xml:space="preserve"> expliquer les modalités du marché sans tomber dans l’excès d’information. Par exemple, pour la phase exécution du marché, mieux vaut indiquer un interlocuteur unique pour l’entreprise.</w:t>
      </w:r>
    </w:p>
    <w:p w:rsidR="00E776A9" w:rsidRDefault="00C3192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Dosis" w:eastAsia="Dosis" w:hAnsi="Dosis" w:cs="Dosis"/>
        </w:rPr>
      </w:pPr>
      <w:r>
        <w:rPr>
          <w:rFonts w:ascii="Dosis" w:eastAsia="Dosis" w:hAnsi="Dosis" w:cs="Dosis"/>
        </w:rPr>
        <w:t xml:space="preserve">gouvernance dans le processus achat : </w:t>
      </w:r>
      <w:hyperlink r:id="rId12" w:history="1">
        <w:r w:rsidRPr="00DE452D">
          <w:rPr>
            <w:rStyle w:val="Lienhypertexte"/>
            <w:rFonts w:ascii="Dosis" w:eastAsia="Dosis" w:hAnsi="Dosis" w:cs="Dosis"/>
          </w:rPr>
          <w:t>télécharger</w:t>
        </w:r>
      </w:hyperlink>
    </w:p>
    <w:p w:rsidR="00E776A9" w:rsidRDefault="00C3192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Dosis" w:eastAsia="Dosis" w:hAnsi="Dosis" w:cs="Dosis"/>
        </w:rPr>
      </w:pPr>
      <w:r>
        <w:rPr>
          <w:rFonts w:ascii="Dosis" w:eastAsia="Dosis" w:hAnsi="Dosis" w:cs="Dosis"/>
        </w:rPr>
        <w:t xml:space="preserve">gouvernance de la phase d’exécution du marché : </w:t>
      </w:r>
      <w:hyperlink r:id="rId13" w:history="1">
        <w:r w:rsidRPr="00DE452D">
          <w:rPr>
            <w:rStyle w:val="Lienhypertexte"/>
            <w:rFonts w:ascii="Dosis" w:eastAsia="Dosis" w:hAnsi="Dosis" w:cs="Dosis"/>
          </w:rPr>
          <w:t>télécharge</w:t>
        </w:r>
        <w:r w:rsidRPr="00DE452D">
          <w:rPr>
            <w:rStyle w:val="Lienhypertexte"/>
            <w:rFonts w:ascii="Dosis" w:eastAsia="Dosis" w:hAnsi="Dosis" w:cs="Dosis"/>
          </w:rPr>
          <w:t>r</w:t>
        </w:r>
      </w:hyperlink>
    </w:p>
    <w:p w:rsidR="00E776A9" w:rsidRDefault="00C3192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Dosis" w:eastAsia="Dosis" w:hAnsi="Dosis" w:cs="Dosis"/>
        </w:rPr>
      </w:pPr>
      <w:r>
        <w:rPr>
          <w:rFonts w:ascii="Dosis" w:eastAsia="Dosis" w:hAnsi="Dosis" w:cs="Dosis"/>
        </w:rPr>
        <w:t xml:space="preserve">clause du règlement de consultation sur le chat : </w:t>
      </w:r>
      <w:hyperlink r:id="rId14" w:history="1">
        <w:r w:rsidRPr="00DE452D">
          <w:rPr>
            <w:rStyle w:val="Lienhypertexte"/>
            <w:rFonts w:ascii="Dosis" w:eastAsia="Dosis" w:hAnsi="Dosis" w:cs="Dosis"/>
          </w:rPr>
          <w:t>télécharger</w:t>
        </w:r>
      </w:hyperlink>
      <w:bookmarkStart w:id="1" w:name="_GoBack"/>
      <w:bookmarkEnd w:id="1"/>
    </w:p>
    <w:sectPr w:rsidR="00E776A9">
      <w:headerReference w:type="default" r:id="rId15"/>
      <w:footerReference w:type="default" r:id="rId1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926" w:rsidRDefault="00C31926">
      <w:pPr>
        <w:spacing w:line="240" w:lineRule="auto"/>
      </w:pPr>
      <w:r>
        <w:separator/>
      </w:r>
    </w:p>
  </w:endnote>
  <w:endnote w:type="continuationSeparator" w:id="0">
    <w:p w:rsidR="00C31926" w:rsidRDefault="00C319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sis">
    <w:charset w:val="00"/>
    <w:family w:val="auto"/>
    <w:pitch w:val="default"/>
  </w:font>
  <w:font w:name="Dosis ExtraLight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6A9" w:rsidRDefault="00C31926">
    <w:pPr>
      <w:jc w:val="center"/>
    </w:pPr>
    <w:r>
      <w:t>At</w:t>
    </w:r>
    <w:r>
      <w:t>elier DCE - France Mobilités x LLL - 17 janvier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926" w:rsidRDefault="00C31926">
      <w:pPr>
        <w:spacing w:line="240" w:lineRule="auto"/>
      </w:pPr>
      <w:r>
        <w:separator/>
      </w:r>
    </w:p>
  </w:footnote>
  <w:footnote w:type="continuationSeparator" w:id="0">
    <w:p w:rsidR="00C31926" w:rsidRDefault="00C319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6A9" w:rsidRDefault="00C31926">
    <w:r>
      <w:rPr>
        <w:noProof/>
        <w:lang w:val="fr-FR"/>
      </w:rPr>
      <w:drawing>
        <wp:anchor distT="57150" distB="57150" distL="57150" distR="57150" simplePos="0" relativeHeight="251658240" behindDoc="0" locked="0" layoutInCell="1" hidden="0" allowOverlap="1">
          <wp:simplePos x="0" y="0"/>
          <wp:positionH relativeFrom="column">
            <wp:posOffset>4533900</wp:posOffset>
          </wp:positionH>
          <wp:positionV relativeFrom="paragraph">
            <wp:posOffset>9526</wp:posOffset>
          </wp:positionV>
          <wp:extent cx="1414463" cy="444075"/>
          <wp:effectExtent l="0" t="0" r="0" b="0"/>
          <wp:wrapSquare wrapText="bothSides" distT="57150" distB="57150" distL="57150" distR="5715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14463" cy="444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46CBB"/>
    <w:multiLevelType w:val="multilevel"/>
    <w:tmpl w:val="0EE6CE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7AA43A2"/>
    <w:multiLevelType w:val="multilevel"/>
    <w:tmpl w:val="C85852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6A9"/>
    <w:rsid w:val="00C31926"/>
    <w:rsid w:val="00DE452D"/>
    <w:rsid w:val="00E7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037562-DE03-4C85-A7E3-68931FB3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character" w:styleId="Lienhypertexte">
    <w:name w:val="Hyperlink"/>
    <w:basedOn w:val="Policepardfaut"/>
    <w:uiPriority w:val="99"/>
    <w:unhideWhenUsed/>
    <w:rsid w:val="00DE45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rancemobilites.fr/sites/frenchmobility/files/inline-files/2_Format%20DCE%20-%20exemple%20de%20cartographie%20du%20besoin.jpg" TargetMode="External"/><Relationship Id="rId13" Type="http://schemas.openxmlformats.org/officeDocument/2006/relationships/hyperlink" Target="https://www.francemobilites.fr/sites/frenchmobility/files/inline-files/7_Relation%20-%20Gouvernance%20de%20l_ex%C3%A9cution%20du%20projet.docx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francemobilites.fr/sites/frenchmobility/files/inline-files/1_Structure%20du%20DCE_VF_0.docx" TargetMode="External"/><Relationship Id="rId12" Type="http://schemas.openxmlformats.org/officeDocument/2006/relationships/hyperlink" Target="https://www.francemobilites.fr/sites/frenchmobility/files/inline-files/6_Relation%20-%20gouvernance%20dans%20le%20processus%20achat%20VF.xls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rancemobilites.fr/sites/frenchmobility/files/inline-files/5_Besoin%20-%20exemple%20de%20tableau%20de%20bord%20du%20service%20mobilit%C3%A9.xlsx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francemobilites.fr/sites/frenchmobility/files/inline-files/4_Format%20DCE%20-%20Formulaire%20unique%20de%20re%CC%81ponse.xls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rancemobilites.fr/sites/frenchmobility/files/inline-files/3_Format%20DCE%20-%20Fiche%20synth%C3%A9tique%20sur%20le%20march%C3%A9.docx" TargetMode="External"/><Relationship Id="rId14" Type="http://schemas.openxmlformats.org/officeDocument/2006/relationships/hyperlink" Target="https://www.francemobilites.fr/sites/frenchmobility/files/inline-files/8_Relation%20-%20Clause%20du%20r%C3%A8glement%20de%20consultation%20chat.doc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541</Words>
  <Characters>2976</Characters>
  <Application>Microsoft Office Word</Application>
  <DocSecurity>0</DocSecurity>
  <Lines>24</Lines>
  <Paragraphs>7</Paragraphs>
  <ScaleCrop>false</ScaleCrop>
  <Company>MTES</Company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CAUBEL David</cp:lastModifiedBy>
  <cp:revision>2</cp:revision>
  <dcterms:created xsi:type="dcterms:W3CDTF">2020-03-10T13:39:00Z</dcterms:created>
  <dcterms:modified xsi:type="dcterms:W3CDTF">2020-03-10T13:42:00Z</dcterms:modified>
</cp:coreProperties>
</file>